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624AE1" w:rsidRPr="005C286E" w14:paraId="5A3E7FF1" w14:textId="77777777" w:rsidTr="00C43E8F">
        <w:trPr>
          <w:trHeight w:val="895"/>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shd w:val="clear" w:color="auto" w:fill="auto"/>
            <w:vAlign w:val="center"/>
          </w:tcPr>
          <w:p w14:paraId="5CFCBFF0" w14:textId="750F19E2" w:rsidR="00624AE1" w:rsidRPr="005C286E" w:rsidRDefault="00624AE1" w:rsidP="007B1649">
            <w:pPr>
              <w:pStyle w:val="NoSpacing"/>
              <w:spacing w:line="276" w:lineRule="auto"/>
              <w:rPr>
                <w:rFonts w:asciiTheme="majorHAnsi" w:hAnsiTheme="majorHAnsi" w:cstheme="majorHAnsi"/>
                <w:bCs/>
                <w:color w:val="FF0000"/>
                <w:sz w:val="30"/>
                <w:szCs w:val="30"/>
                <w:lang w:val="en-GB"/>
              </w:rPr>
            </w:pPr>
            <w:r w:rsidRPr="005C286E">
              <w:rPr>
                <w:rFonts w:asciiTheme="majorHAnsi" w:hAnsiTheme="majorHAnsi" w:cstheme="majorHAnsi"/>
                <w:bCs/>
                <w:color w:val="FFFFFF" w:themeColor="background1"/>
                <w:sz w:val="30"/>
                <w:szCs w:val="30"/>
                <w:lang w:val="en-GB"/>
              </w:rPr>
              <w:t>Document:</w:t>
            </w:r>
            <w:r w:rsidR="004942F7" w:rsidRPr="005C286E">
              <w:rPr>
                <w:rFonts w:asciiTheme="majorHAnsi" w:hAnsiTheme="majorHAnsi" w:cstheme="majorHAnsi"/>
                <w:bCs/>
                <w:noProof/>
                <w:color w:val="FFFFFF" w:themeColor="background1"/>
                <w:sz w:val="30"/>
                <w:szCs w:val="30"/>
                <w:lang w:val="en-GB"/>
              </w:rPr>
              <w:t xml:space="preserve"> </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auto"/>
            <w:vAlign w:val="center"/>
          </w:tcPr>
          <w:p w14:paraId="675C47E1" w14:textId="75CBA7D3" w:rsidR="00624AE1" w:rsidRPr="005C286E" w:rsidRDefault="00624AE1" w:rsidP="004942F7">
            <w:pPr>
              <w:pStyle w:val="NoSpacing"/>
              <w:spacing w:line="276" w:lineRule="auto"/>
              <w:rPr>
                <w:rFonts w:asciiTheme="majorHAnsi" w:hAnsiTheme="majorHAnsi" w:cstheme="majorHAnsi"/>
                <w:bCs/>
                <w:color w:val="FFFFFF" w:themeColor="background1"/>
                <w:sz w:val="30"/>
                <w:szCs w:val="30"/>
                <w:lang w:val="en-GB"/>
              </w:rPr>
            </w:pPr>
            <w:r w:rsidRPr="005C286E">
              <w:rPr>
                <w:rFonts w:asciiTheme="majorHAnsi" w:hAnsiTheme="majorHAnsi" w:cstheme="majorHAnsi"/>
                <w:bCs/>
                <w:color w:val="FFFFFF" w:themeColor="background1"/>
                <w:sz w:val="30"/>
                <w:szCs w:val="30"/>
                <w:lang w:val="en-GB"/>
              </w:rPr>
              <w:t>Job Description and Person Specification</w:t>
            </w:r>
          </w:p>
        </w:tc>
      </w:tr>
      <w:tr w:rsidR="00624AE1" w:rsidRPr="005C286E" w14:paraId="24688A33"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4420840D" w:rsidR="00624AE1" w:rsidRPr="005C286E" w:rsidRDefault="005C286E"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Housing </w:t>
            </w:r>
            <w:r w:rsidR="007968F3">
              <w:rPr>
                <w:rFonts w:ascii="Calibri" w:hAnsi="Calibri" w:cs="Calibri"/>
                <w:color w:val="686868"/>
                <w:lang w:val="en-GB"/>
              </w:rPr>
              <w:t xml:space="preserve">Support </w:t>
            </w:r>
            <w:r w:rsidRPr="005C286E">
              <w:rPr>
                <w:rFonts w:ascii="Calibri" w:hAnsi="Calibri" w:cs="Calibri"/>
                <w:color w:val="686868"/>
                <w:lang w:val="en-GB"/>
              </w:rPr>
              <w:t>Worker</w:t>
            </w:r>
          </w:p>
        </w:tc>
      </w:tr>
      <w:tr w:rsidR="00624AE1" w:rsidRPr="005C286E" w14:paraId="1E489B9B"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2A89BC20" w:rsidR="00624AE1" w:rsidRPr="005C286E" w:rsidRDefault="00624AE1"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Emerging </w:t>
            </w:r>
            <w:r w:rsidR="005C286E" w:rsidRPr="005C286E">
              <w:rPr>
                <w:rFonts w:ascii="Calibri" w:hAnsi="Calibri" w:cs="Calibri"/>
                <w:color w:val="686868"/>
                <w:lang w:val="en-GB"/>
              </w:rPr>
              <w:t>Futures, Swindon</w:t>
            </w:r>
          </w:p>
        </w:tc>
      </w:tr>
      <w:tr w:rsidR="00624AE1" w:rsidRPr="005C286E" w14:paraId="40266956"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52BBE739" w:rsidR="00624AE1" w:rsidRPr="005C286E" w:rsidRDefault="00624AE1"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37.5 hours – </w:t>
            </w:r>
            <w:r w:rsidR="005C286E" w:rsidRPr="005C286E">
              <w:rPr>
                <w:rFonts w:ascii="Calibri" w:hAnsi="Calibri" w:cs="Calibri"/>
                <w:color w:val="686868"/>
                <w:lang w:val="en-GB"/>
              </w:rPr>
              <w:t>£2</w:t>
            </w:r>
            <w:r w:rsidR="004D4AAE">
              <w:rPr>
                <w:rFonts w:ascii="Calibri" w:hAnsi="Calibri" w:cs="Calibri"/>
                <w:color w:val="686868"/>
                <w:lang w:val="en-GB"/>
              </w:rPr>
              <w:t>2,509</w:t>
            </w:r>
            <w:r w:rsidR="005C286E" w:rsidRPr="005C286E">
              <w:rPr>
                <w:rFonts w:ascii="Calibri" w:hAnsi="Calibri" w:cs="Calibri"/>
                <w:color w:val="686868"/>
                <w:lang w:val="en-GB"/>
              </w:rPr>
              <w:t xml:space="preserve"> - £2</w:t>
            </w:r>
            <w:r w:rsidR="004D4AAE">
              <w:rPr>
                <w:rFonts w:ascii="Calibri" w:hAnsi="Calibri" w:cs="Calibri"/>
                <w:color w:val="686868"/>
                <w:lang w:val="en-GB"/>
              </w:rPr>
              <w:t>4,775</w:t>
            </w:r>
            <w:r w:rsidR="005C286E" w:rsidRPr="005C286E">
              <w:rPr>
                <w:rFonts w:ascii="Calibri" w:hAnsi="Calibri" w:cs="Calibri"/>
                <w:color w:val="686868"/>
                <w:lang w:val="en-GB"/>
              </w:rPr>
              <w:t xml:space="preserve"> p/a</w:t>
            </w:r>
          </w:p>
        </w:tc>
      </w:tr>
      <w:tr w:rsidR="00624AE1" w:rsidRPr="005C286E" w14:paraId="77075F83" w14:textId="77777777" w:rsidTr="00C43E8F">
        <w:trPr>
          <w:trHeight w:val="567"/>
          <w:jc w:val="center"/>
        </w:trPr>
        <w:tc>
          <w:tcPr>
            <w:tcW w:w="2831"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6145A7DE" w:rsidR="00624AE1" w:rsidRPr="005C286E" w:rsidRDefault="005C286E"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Team Leader</w:t>
            </w:r>
          </w:p>
        </w:tc>
      </w:tr>
      <w:tr w:rsidR="00624AE1" w:rsidRPr="005C286E" w14:paraId="3B9F92C3" w14:textId="77777777" w:rsidTr="00C43E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31" w:type="dxa"/>
            <w:tcBorders>
              <w:top w:val="single" w:sz="4" w:space="0" w:color="auto"/>
            </w:tcBorders>
          </w:tcPr>
          <w:p w14:paraId="70E81953" w14:textId="0FB57F74"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Job Summary:</w:t>
            </w:r>
          </w:p>
        </w:tc>
        <w:tc>
          <w:tcPr>
            <w:tcW w:w="6242" w:type="dxa"/>
            <w:tcBorders>
              <w:top w:val="single" w:sz="4" w:space="0" w:color="auto"/>
            </w:tcBorders>
          </w:tcPr>
          <w:p w14:paraId="0C43DC7F" w14:textId="7577780C"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As a Housing </w:t>
            </w:r>
            <w:r w:rsidR="007968F3">
              <w:rPr>
                <w:rFonts w:ascii="Calibri" w:hAnsi="Calibri" w:cs="Calibri"/>
                <w:color w:val="686868"/>
                <w:lang w:val="en-GB"/>
              </w:rPr>
              <w:t xml:space="preserve">Support </w:t>
            </w:r>
            <w:r w:rsidRPr="005C286E">
              <w:rPr>
                <w:rFonts w:ascii="Calibri" w:hAnsi="Calibri" w:cs="Calibri"/>
                <w:color w:val="686868"/>
                <w:lang w:val="en-GB"/>
              </w:rPr>
              <w:t xml:space="preserve">Worker, you will provide </w:t>
            </w:r>
            <w:r w:rsidR="007968F3">
              <w:rPr>
                <w:rFonts w:ascii="Calibri" w:hAnsi="Calibri" w:cs="Calibri"/>
                <w:color w:val="686868"/>
                <w:lang w:val="en-GB"/>
              </w:rPr>
              <w:t>h</w:t>
            </w:r>
            <w:r w:rsidRPr="005C286E">
              <w:rPr>
                <w:rFonts w:ascii="Calibri" w:hAnsi="Calibri" w:cs="Calibri"/>
                <w:color w:val="686868"/>
                <w:lang w:val="en-GB"/>
              </w:rPr>
              <w:t xml:space="preserve">ousing </w:t>
            </w:r>
            <w:r w:rsidR="007968F3">
              <w:rPr>
                <w:rFonts w:ascii="Calibri" w:hAnsi="Calibri" w:cs="Calibri"/>
                <w:color w:val="686868"/>
                <w:lang w:val="en-GB"/>
              </w:rPr>
              <w:t>r</w:t>
            </w:r>
            <w:r w:rsidRPr="005C286E">
              <w:rPr>
                <w:rFonts w:ascii="Calibri" w:hAnsi="Calibri" w:cs="Calibri"/>
                <w:color w:val="686868"/>
                <w:lang w:val="en-GB"/>
              </w:rPr>
              <w:t xml:space="preserve">elated </w:t>
            </w:r>
            <w:r w:rsidR="007968F3">
              <w:rPr>
                <w:rFonts w:ascii="Calibri" w:hAnsi="Calibri" w:cs="Calibri"/>
                <w:color w:val="686868"/>
                <w:lang w:val="en-GB"/>
              </w:rPr>
              <w:t>s</w:t>
            </w:r>
            <w:r w:rsidRPr="005C286E">
              <w:rPr>
                <w:rFonts w:ascii="Calibri" w:hAnsi="Calibri" w:cs="Calibri"/>
                <w:color w:val="686868"/>
                <w:lang w:val="en-GB"/>
              </w:rPr>
              <w:t xml:space="preserve">upport and recovery support for people who have a history of failed accommodation placement, substance and/or alcohol misuse, issues with mental health, criminality, and often challenging and negative behaviours. Working within a </w:t>
            </w:r>
            <w:r w:rsidR="007968F3">
              <w:rPr>
                <w:rFonts w:ascii="Calibri" w:hAnsi="Calibri" w:cs="Calibri"/>
                <w:color w:val="686868"/>
                <w:lang w:val="en-GB"/>
              </w:rPr>
              <w:t>p</w:t>
            </w:r>
            <w:r w:rsidRPr="005C286E">
              <w:rPr>
                <w:rFonts w:ascii="Calibri" w:hAnsi="Calibri" w:cs="Calibri"/>
                <w:color w:val="686868"/>
                <w:lang w:val="en-GB"/>
              </w:rPr>
              <w:t xml:space="preserve">sychologically </w:t>
            </w:r>
            <w:r w:rsidR="007968F3">
              <w:rPr>
                <w:rFonts w:ascii="Calibri" w:hAnsi="Calibri" w:cs="Calibri"/>
                <w:color w:val="686868"/>
                <w:lang w:val="en-GB"/>
              </w:rPr>
              <w:t>i</w:t>
            </w:r>
            <w:r w:rsidRPr="005C286E">
              <w:rPr>
                <w:rFonts w:ascii="Calibri" w:hAnsi="Calibri" w:cs="Calibri"/>
                <w:color w:val="686868"/>
                <w:lang w:val="en-GB"/>
              </w:rPr>
              <w:t xml:space="preserve">nformed </w:t>
            </w:r>
            <w:r w:rsidR="007968F3">
              <w:rPr>
                <w:rFonts w:ascii="Calibri" w:hAnsi="Calibri" w:cs="Calibri"/>
                <w:color w:val="686868"/>
                <w:lang w:val="en-GB"/>
              </w:rPr>
              <w:t>e</w:t>
            </w:r>
            <w:r w:rsidRPr="005C286E">
              <w:rPr>
                <w:rFonts w:ascii="Calibri" w:hAnsi="Calibri" w:cs="Calibri"/>
                <w:color w:val="686868"/>
                <w:lang w:val="en-GB"/>
              </w:rPr>
              <w:t xml:space="preserve">nvironment you will be responsible for case coordination of individuals residing in the project and the provision of both opportunistic and structured interventions. </w:t>
            </w:r>
          </w:p>
          <w:p w14:paraId="4F039220" w14:textId="77777777" w:rsidR="005C286E" w:rsidRPr="005C286E" w:rsidRDefault="005C286E" w:rsidP="005C286E">
            <w:pPr>
              <w:pStyle w:val="NoSpacing"/>
              <w:spacing w:line="276" w:lineRule="auto"/>
              <w:rPr>
                <w:rFonts w:ascii="Calibri" w:hAnsi="Calibri" w:cs="Calibri"/>
                <w:color w:val="686868"/>
                <w:lang w:val="en-GB"/>
              </w:rPr>
            </w:pPr>
          </w:p>
          <w:p w14:paraId="0840F94F" w14:textId="77777777"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Working with a blend of Housing First and harm reduction techniques, you will be assessing need, preparing tenancy support plans and supporting tenants to achieve their individual goals.</w:t>
            </w:r>
          </w:p>
          <w:p w14:paraId="1EB822C9" w14:textId="77777777" w:rsidR="005C286E" w:rsidRPr="005C286E" w:rsidRDefault="005C286E" w:rsidP="005C286E">
            <w:pPr>
              <w:pStyle w:val="NoSpacing"/>
              <w:spacing w:line="276" w:lineRule="auto"/>
              <w:rPr>
                <w:rFonts w:ascii="Calibri" w:hAnsi="Calibri" w:cs="Calibri"/>
                <w:color w:val="686868"/>
                <w:lang w:val="en-GB"/>
              </w:rPr>
            </w:pPr>
          </w:p>
          <w:p w14:paraId="68C7D9B3" w14:textId="77777777"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Initially based in Swindon but you may be required to work in other areas of the county as the housing provision expands.</w:t>
            </w:r>
          </w:p>
          <w:p w14:paraId="3FA8FC67" w14:textId="7ABAD06A"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Working flexibly on a rota basis, the role will involve covering evening shifts, waking night and weekends and public holidays</w:t>
            </w:r>
            <w:r>
              <w:rPr>
                <w:rFonts w:ascii="Calibri" w:hAnsi="Calibri" w:cs="Calibri"/>
                <w:color w:val="686868"/>
                <w:lang w:val="en-GB"/>
              </w:rPr>
              <w:t>.</w:t>
            </w:r>
          </w:p>
          <w:p w14:paraId="2BC800F2" w14:textId="77777777" w:rsidR="005C286E" w:rsidRPr="005C286E" w:rsidRDefault="005C286E" w:rsidP="005C286E">
            <w:pPr>
              <w:pStyle w:val="NoSpacing"/>
              <w:spacing w:line="276" w:lineRule="auto"/>
              <w:rPr>
                <w:rFonts w:ascii="Calibri" w:hAnsi="Calibri" w:cs="Calibri"/>
                <w:color w:val="686868"/>
                <w:lang w:val="en-GB"/>
              </w:rPr>
            </w:pPr>
          </w:p>
          <w:p w14:paraId="50E7D7CE" w14:textId="77777777"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Part of your role will include advocating for residents where appropriate, helping residents arrange and attend scheduled appointments, for example, GP, Probation, Job Centre, and substance misuse services. </w:t>
            </w:r>
          </w:p>
          <w:p w14:paraId="4A10180F" w14:textId="77777777" w:rsidR="005C286E" w:rsidRPr="005C286E" w:rsidRDefault="005C286E" w:rsidP="005C286E">
            <w:pPr>
              <w:pStyle w:val="NoSpacing"/>
              <w:spacing w:line="276" w:lineRule="auto"/>
              <w:rPr>
                <w:rFonts w:ascii="Calibri" w:hAnsi="Calibri" w:cs="Calibri"/>
                <w:color w:val="686868"/>
                <w:lang w:val="en-GB"/>
              </w:rPr>
            </w:pPr>
          </w:p>
          <w:p w14:paraId="3CAFB42A" w14:textId="191B3AA9" w:rsidR="00CC375A" w:rsidRPr="005C286E" w:rsidRDefault="005C286E" w:rsidP="00570F29">
            <w:pPr>
              <w:pStyle w:val="NoSpacing"/>
              <w:spacing w:line="276" w:lineRule="auto"/>
              <w:rPr>
                <w:rFonts w:ascii="Calibri" w:hAnsi="Calibri" w:cs="Calibri"/>
                <w:color w:val="686868"/>
                <w:lang w:val="en-GB"/>
              </w:rPr>
            </w:pPr>
            <w:r w:rsidRPr="005C286E">
              <w:rPr>
                <w:rFonts w:ascii="Calibri" w:hAnsi="Calibri" w:cs="Calibri"/>
                <w:color w:val="686868"/>
                <w:lang w:val="en-GB"/>
              </w:rPr>
              <w:t>EF engage closely with partner organisations, clinicians, social care providers, ETE providers and the community to develop integrated, recovery infrastructures that engage, support, and navigate individuals from the vulnerability of homelessness to established wellbeing and meaningful activity.</w:t>
            </w:r>
            <w:r w:rsidR="004F206D" w:rsidRPr="005C286E">
              <w:rPr>
                <w:rFonts w:ascii="Calibri" w:hAnsi="Calibri" w:cs="Calibri"/>
                <w:color w:val="686868"/>
                <w:lang w:val="en-GB"/>
              </w:rPr>
              <w:t xml:space="preserve"> </w:t>
            </w:r>
          </w:p>
        </w:tc>
      </w:tr>
    </w:tbl>
    <w:p w14:paraId="22D9D0B2" w14:textId="5F60D781" w:rsidR="00004A9D" w:rsidRDefault="004942F7">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9984" behindDoc="1" locked="1" layoutInCell="1" allowOverlap="0" wp14:anchorId="150B811B" wp14:editId="4CE54CA8">
                <wp:simplePos x="0" y="0"/>
                <wp:positionH relativeFrom="margin">
                  <wp:align>left</wp:align>
                </wp:positionH>
                <wp:positionV relativeFrom="page">
                  <wp:posOffset>1305560</wp:posOffset>
                </wp:positionV>
                <wp:extent cx="5749925" cy="58102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81025"/>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41F0EAD"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50B811B" id="_x0000_t202" coordsize="21600,21600" o:spt="202" path="m,l,21600r21600,l21600,xe">
                <v:stroke joinstyle="miter"/>
                <v:path gradientshapeok="t" o:connecttype="rect"/>
              </v:shapetype>
              <v:shape id="Text Box 2" o:spid="_x0000_s1026" type="#_x0000_t202" style="position:absolute;margin-left:0;margin-top:102.8pt;width:452.75pt;height:45.7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" o:allowoverlap="f" fillcolor="#812990" stroked="f">
                <v:fill color2="#f68d1e" rotate="t" angle="90" colors="0 #812990;13107f #812990;.5 #f6366b" focus="100%" type="gradient"/>
                <v:textbox>
                  <w:txbxContent>
                    <w:p w14:paraId="441F0EAD" w14:textId="77777777" w:rsidR="004942F7" w:rsidRPr="004942F7" w:rsidRDefault="004942F7" w:rsidP="004942F7">
                      <w:pPr>
                        <w:rPr>
                          <w:color w:val="FFFFFF" w:themeColor="background1"/>
                          <w14:textFill>
                            <w14:noFill/>
                          </w14:textFill>
                        </w:rPr>
                      </w:pPr>
                    </w:p>
                  </w:txbxContent>
                </v:textbox>
                <w10:wrap anchorx="margin" anchory="page"/>
                <w10:anchorlock/>
              </v:shape>
            </w:pict>
          </mc:Fallback>
        </mc:AlternateContent>
      </w:r>
    </w:p>
    <w:p w14:paraId="311F6E1B" w14:textId="1DCFD941" w:rsidR="00004A9D" w:rsidRDefault="00004A9D"/>
    <w:p w14:paraId="49CE451D" w14:textId="093E53B6" w:rsidR="00004A9D" w:rsidRDefault="00004A9D"/>
    <w:p w14:paraId="371E2F5B" w14:textId="1C0B7F6A" w:rsidR="00004A9D" w:rsidRDefault="00004A9D"/>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3A0E539"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w:t>
            </w:r>
            <w:r w:rsidR="00DE0EA5">
              <w:rPr>
                <w:rFonts w:ascii="Calibri" w:eastAsiaTheme="minorEastAsia" w:hAnsi="Calibri" w:cs="Calibri"/>
                <w:color w:val="767171" w:themeColor="background2" w:themeShade="80"/>
                <w:sz w:val="22"/>
                <w:szCs w:val="22"/>
                <w:lang w:eastAsia="zh-CN"/>
              </w:rPr>
              <w:t>5</w:t>
            </w:r>
            <w:r w:rsidRPr="00F8243A">
              <w:rPr>
                <w:rFonts w:ascii="Calibri" w:eastAsiaTheme="minorEastAsia" w:hAnsi="Calibri" w:cs="Calibri"/>
                <w:color w:val="767171" w:themeColor="background2" w:themeShade="80"/>
                <w:sz w:val="22"/>
                <w:szCs w:val="22"/>
                <w:lang w:eastAsia="zh-CN"/>
              </w:rPr>
              <w:t xml:space="preserve">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Inclusive culture promoting innovation and autonomy</w:t>
            </w:r>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Extensive Employee Assistance Programme including access to counselling, specialist advice and an online wellbeing portal</w:t>
            </w:r>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Option to purchase extra holidays</w:t>
            </w:r>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2CAC060" w:rsidR="00800967" w:rsidRPr="0082457A" w:rsidRDefault="005C286E" w:rsidP="0082457A">
      <w:pPr>
        <w:pStyle w:val="NoSpacing"/>
        <w:spacing w:line="276" w:lineRule="auto"/>
        <w:rPr>
          <w:rFonts w:asciiTheme="majorHAnsi" w:hAnsiTheme="majorHAnsi" w:cstheme="majorHAnsi"/>
          <w:bCs/>
          <w:color w:val="686868"/>
          <w:sz w:val="28"/>
          <w:szCs w:val="28"/>
        </w:rPr>
      </w:pPr>
      <w:r>
        <w:rPr>
          <w:rFonts w:asciiTheme="majorHAnsi" w:hAnsiTheme="majorHAnsi" w:cstheme="majorHAnsi"/>
          <w:bCs/>
          <w:color w:val="686868"/>
          <w:sz w:val="28"/>
          <w:szCs w:val="28"/>
        </w:rPr>
        <w:t>Service Delivery &amp; Performance</w:t>
      </w:r>
      <w:r w:rsidR="00D15774" w:rsidRPr="00800967">
        <w:rPr>
          <w:rFonts w:asciiTheme="majorHAnsi" w:hAnsiTheme="majorHAnsi" w:cstheme="majorHAnsi"/>
          <w:bCs/>
          <w:color w:val="686868"/>
          <w:sz w:val="28"/>
          <w:szCs w:val="28"/>
        </w:rPr>
        <w:br/>
      </w:r>
    </w:p>
    <w:p w14:paraId="73254BAF" w14:textId="4F539BF3"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To facilitate access to Mutual Aid, Asset Based Community Development, and on-going Recovery Support.</w:t>
      </w:r>
    </w:p>
    <w:p w14:paraId="316771F4"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688B6F89"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Ensure residents understand their tenancy agreement, their rights and obligations and report any breaches to management.</w:t>
      </w:r>
    </w:p>
    <w:p w14:paraId="4842C910"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4528530A"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Monitor the provision of housing services (heating, cleaning, provision of furniture etc.).</w:t>
      </w:r>
    </w:p>
    <w:p w14:paraId="37067383"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0D8A2A01"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 xml:space="preserve">Ensure Swindon services are accurately reported through the relevant and appropriate electronic systems, (INFORM and/or CRIIS etc) </w:t>
      </w:r>
    </w:p>
    <w:p w14:paraId="087A31CC"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52D512E2"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 xml:space="preserve">Regularly report all evidence, achievements and concerns to the Team Leader and Housing Manager. </w:t>
      </w:r>
    </w:p>
    <w:p w14:paraId="534255A5"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32DC8A36"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Support the implementation and management of systems to ensure residents are safe, meaningfully engaged and moving forward in their lives.</w:t>
      </w:r>
    </w:p>
    <w:p w14:paraId="384D79AE" w14:textId="4E107080" w:rsidR="00800967" w:rsidRDefault="00800967"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12738441"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To ensure the profile of EF is raised at every opportunity and that examples of good practice are shared with the widest possible audience, including local employers, communities and recovery communities.</w:t>
      </w:r>
    </w:p>
    <w:p w14:paraId="74A566BC"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08633230"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 xml:space="preserve">Working closely with the Housing Manager and Team Leader, ensure our services are promoted through a variety of communications, marketing and media sources and platforms. </w:t>
      </w:r>
    </w:p>
    <w:p w14:paraId="60890086"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02E61184"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Organise and help to facilitate residents’ ‘house meetings’ and liaise, consult with, and actively support residents, encouraging participation in decision making processes wherever possible.</w:t>
      </w:r>
    </w:p>
    <w:p w14:paraId="4F3A9998"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16232F3F"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Contribute to the development and delivery of EF’s programmes, participate in on-going community resource mapping and asset-based community development.</w:t>
      </w:r>
    </w:p>
    <w:p w14:paraId="5ED831E4"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26FEE5E6"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 xml:space="preserve">To support the development of recovery and employment initiatives for tenants across Swindon, collaborating closely with local third sector and grass roots organisations, associations and individuals  </w:t>
      </w:r>
    </w:p>
    <w:p w14:paraId="61AD87F8"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7B6282AF"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62523520"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00D9F091"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313BCE7"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59E7126" w14:textId="62A9D414" w:rsidR="00624AE1" w:rsidRDefault="00B94407"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lastRenderedPageBreak/>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5C286E">
        <w:rPr>
          <w:rFonts w:asciiTheme="majorHAnsi" w:eastAsia="Times New Roman" w:hAnsiTheme="majorHAnsi" w:cstheme="majorHAnsi"/>
          <w:color w:val="686868"/>
          <w:sz w:val="28"/>
          <w:szCs w:val="28"/>
          <w:lang w:eastAsia="en-GB"/>
        </w:rPr>
        <w:t>Safeguarding &amp; Health and Safety</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5E237D99" w14:textId="18B6D40F"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To ensure all EF’s risk management and quality assurance policies are followed</w:t>
      </w:r>
      <w:r w:rsidR="007968F3">
        <w:rPr>
          <w:rFonts w:ascii="Calibri" w:eastAsiaTheme="minorEastAsia" w:hAnsi="Calibri" w:cs="Calibri"/>
          <w:color w:val="686868"/>
          <w:sz w:val="22"/>
          <w:szCs w:val="22"/>
          <w:lang w:val="en-US" w:eastAsia="zh-CN"/>
        </w:rPr>
        <w:t>.</w:t>
      </w:r>
    </w:p>
    <w:p w14:paraId="12963F43"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2905974D"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To ensure the safety of all tenants and service users and maintain awareness of risks and changes in the working environment and contribute to the maintenance and monitoring of health and safety and security policies, systems and protocols.</w:t>
      </w:r>
    </w:p>
    <w:p w14:paraId="568A3405"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0EFA95DC"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Working closely with the Team Leader and other team members, ensure the effective implementation of serious untoward incident reporting in line with policy and procedures, and implementing lessons learned.</w:t>
      </w:r>
    </w:p>
    <w:p w14:paraId="3E53DDEE"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3275D877"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 xml:space="preserve">Assist in dealing with issues and complaints raised by complying with EF’s complaints processes. </w:t>
      </w:r>
    </w:p>
    <w:p w14:paraId="6DFE215F"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4953390A"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p>
    <w:p w14:paraId="62B07522" w14:textId="01878A20" w:rsidR="00800967" w:rsidRPr="00800967" w:rsidRDefault="00B94407" w:rsidP="00C80E40">
      <w:pPr>
        <w:spacing w:before="100" w:beforeAutospacing="1" w:after="100" w:afterAutospacing="1" w:line="276" w:lineRule="auto"/>
        <w:rPr>
          <w:rFonts w:ascii="Calibri" w:hAnsi="Calibri" w:cs="Calibri"/>
          <w:color w:val="686868"/>
          <w:sz w:val="22"/>
          <w:szCs w:val="22"/>
        </w:rPr>
      </w:pPr>
      <w:r>
        <w:rPr>
          <w:rFonts w:asciiTheme="majorHAnsi" w:hAnsiTheme="majorHAnsi" w:cstheme="majorHAnsi"/>
          <w:b/>
          <w:bCs/>
          <w:noProof/>
          <w:color w:val="686868"/>
          <w:sz w:val="28"/>
          <w:szCs w:val="28"/>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5408" behindDoc="0" locked="0" layoutInCell="1" allowOverlap="1" wp14:anchorId="4B82B4FD" wp14:editId="70661EAE">
                <wp:simplePos x="0" y="0"/>
                <wp:positionH relativeFrom="column">
                  <wp:posOffset>0</wp:posOffset>
                </wp:positionH>
                <wp:positionV relativeFrom="paragraph">
                  <wp:posOffset>0</wp:posOffset>
                </wp:positionV>
                <wp:extent cx="5934368"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ED8E4E"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XPuw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Finance</w:t>
      </w:r>
    </w:p>
    <w:p w14:paraId="6E9B557A" w14:textId="11FC0BDC" w:rsidR="005C286E" w:rsidRPr="005C286E" w:rsidRDefault="005C286E" w:rsidP="005C286E">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5C286E">
        <w:rPr>
          <w:rFonts w:ascii="Calibri" w:hAnsi="Calibri" w:cs="Calibri"/>
          <w:color w:val="686868"/>
          <w:sz w:val="22"/>
          <w:szCs w:val="22"/>
        </w:rPr>
        <w:t>To collect, record and bank rent and other incomes received by tenants.</w:t>
      </w:r>
    </w:p>
    <w:p w14:paraId="582B1B96" w14:textId="77777777" w:rsidR="005C286E" w:rsidRPr="005C286E" w:rsidRDefault="005C286E" w:rsidP="005C286E">
      <w:pPr>
        <w:pStyle w:val="ListParagraph"/>
        <w:spacing w:before="100" w:beforeAutospacing="1" w:after="100" w:afterAutospacing="1" w:line="240" w:lineRule="auto"/>
        <w:jc w:val="both"/>
        <w:rPr>
          <w:rFonts w:ascii="Calibri" w:hAnsi="Calibri" w:cs="Calibri"/>
          <w:color w:val="686868"/>
          <w:sz w:val="22"/>
          <w:szCs w:val="22"/>
        </w:rPr>
      </w:pPr>
    </w:p>
    <w:p w14:paraId="08CE237C" w14:textId="77777777" w:rsidR="005C286E" w:rsidRPr="005C286E" w:rsidRDefault="005C286E" w:rsidP="005C286E">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5C286E">
        <w:rPr>
          <w:rFonts w:ascii="Calibri" w:hAnsi="Calibri" w:cs="Calibri"/>
          <w:color w:val="686868"/>
          <w:sz w:val="22"/>
          <w:szCs w:val="22"/>
        </w:rPr>
        <w:t>To complete financial planning with residents including rent collection and monitor non-payment of rent and act in line with the agreed policy and procedures. Provide debt counselling where appropriate.</w:t>
      </w:r>
    </w:p>
    <w:p w14:paraId="6DFAFF06" w14:textId="77777777" w:rsidR="00C80E40" w:rsidRPr="00C80E40" w:rsidRDefault="00C80E40" w:rsidP="00C80E40">
      <w:pPr>
        <w:pStyle w:val="ListParagraph"/>
        <w:jc w:val="bot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Commitment to continued personal development, maintaining an up-to-date knowledge of developments across the field, legislation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4B2238CA"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47FCEEB2"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28D7FC1B"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7C8BC31D"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75EC28F7"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2F2BD3E2"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38A33655" w14:textId="77777777" w:rsidR="005C286E" w:rsidRPr="00800967" w:rsidRDefault="005C286E"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needs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families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44A10B88" w:rsidR="00624AE1" w:rsidRDefault="00624AE1" w:rsidP="00754945">
      <w:pPr>
        <w:pStyle w:val="NoSpacing"/>
        <w:spacing w:line="276" w:lineRule="auto"/>
        <w:rPr>
          <w:rFonts w:ascii="Calibri" w:hAnsi="Calibri" w:cs="Calibri"/>
          <w:bCs/>
          <w:color w:val="686868"/>
        </w:rPr>
      </w:pPr>
    </w:p>
    <w:p w14:paraId="71443FB6" w14:textId="2951C359" w:rsidR="00B54C3F" w:rsidRDefault="00B54C3F" w:rsidP="00754945">
      <w:pPr>
        <w:pStyle w:val="NoSpacing"/>
        <w:spacing w:line="276" w:lineRule="auto"/>
        <w:rPr>
          <w:rFonts w:ascii="Calibri" w:hAnsi="Calibri" w:cs="Calibri"/>
          <w:bCs/>
          <w:color w:val="686868"/>
        </w:rPr>
      </w:pPr>
    </w:p>
    <w:p w14:paraId="40BFF916" w14:textId="77777777" w:rsidR="00B54C3F" w:rsidRDefault="00B54C3F">
      <w:pPr>
        <w:spacing w:before="0" w:after="160" w:line="259" w:lineRule="auto"/>
        <w:rPr>
          <w:rFonts w:ascii="Calibri" w:eastAsiaTheme="minorEastAsia" w:hAnsi="Calibri" w:cs="Calibri"/>
          <w:bCs/>
          <w:color w:val="686868"/>
          <w:sz w:val="22"/>
          <w:szCs w:val="22"/>
          <w:lang w:val="en-US" w:eastAsia="zh-CN"/>
        </w:rPr>
      </w:pPr>
      <w:r>
        <w:rPr>
          <w:rFonts w:ascii="Calibri" w:hAnsi="Calibri" w:cs="Calibri"/>
          <w:bCs/>
          <w:color w:val="686868"/>
        </w:rPr>
        <w:br w:type="page"/>
      </w: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w:lastRenderedPageBreak/>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5EB643"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74D73491"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Experience of providing a range of evidence-based interventions to individuals affected by homelessness, substance misuse and/or offending.</w:t>
            </w:r>
          </w:p>
          <w:p w14:paraId="7F08877F"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 xml:space="preserve">Experience of housing management or working in a residential setting with those with complex needs including challenging and/or negative behaviour. </w:t>
            </w:r>
          </w:p>
          <w:p w14:paraId="054317D7"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Experience or an understanding of providing interventions that support individuals to develop their personal strengths within a ‘supported housing’ environment.</w:t>
            </w:r>
          </w:p>
          <w:p w14:paraId="79F63A97"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Experience of supporting individuals to initiate and sustain long term recovery and tenancy sustainment in the community.</w:t>
            </w:r>
          </w:p>
          <w:p w14:paraId="69345DF9" w14:textId="7632A87D" w:rsidR="00B54C3F" w:rsidRDefault="005C286E" w:rsidP="005C286E">
            <w:pPr>
              <w:widowControl w:val="0"/>
              <w:autoSpaceDE w:val="0"/>
              <w:autoSpaceDN w:val="0"/>
              <w:adjustRightInd w:val="0"/>
              <w:spacing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Experience of developing partnerships and working collaboratively</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2FDCE456" w14:textId="77777777" w:rsidR="005C286E" w:rsidRPr="005C286E" w:rsidRDefault="005C286E" w:rsidP="005C286E">
            <w:pPr>
              <w:spacing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Coaching/ counselling/ Health and Social Care qualification.</w:t>
            </w:r>
          </w:p>
          <w:p w14:paraId="48308F82" w14:textId="77777777" w:rsidR="005C286E" w:rsidRPr="005C286E" w:rsidRDefault="005C286E" w:rsidP="005C286E">
            <w:pPr>
              <w:spacing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Experience of delivering group-work and training.</w:t>
            </w:r>
          </w:p>
          <w:p w14:paraId="1BFC83D9" w14:textId="09FE5286" w:rsidR="00B54C3F" w:rsidRDefault="005C286E" w:rsidP="005C286E">
            <w:pPr>
              <w:spacing w:after="0"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Specialist harm reduction experience.</w:t>
            </w: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650D326E"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noProof/>
        </w:rPr>
        <w:drawing>
          <wp:anchor distT="0" distB="0" distL="114300" distR="114300" simplePos="0" relativeHeight="251700224" behindDoc="1" locked="0" layoutInCell="1" allowOverlap="1" wp14:anchorId="3EAB1F65" wp14:editId="465497A1">
            <wp:simplePos x="0" y="0"/>
            <wp:positionH relativeFrom="page">
              <wp:align>left</wp:align>
            </wp:positionH>
            <wp:positionV relativeFrom="paragraph">
              <wp:posOffset>4287579</wp:posOffset>
            </wp:positionV>
            <wp:extent cx="10777840" cy="1316968"/>
            <wp:effectExtent l="0" t="0" r="508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10"/>
          <w:footerReference w:type="default" r:id="rId11"/>
          <w:headerReference w:type="first" r:id="rId12"/>
          <w:footerReference w:type="first" r:id="rId13"/>
          <w:pgSz w:w="11906" w:h="16838" w:code="9"/>
          <w:pgMar w:top="1242" w:right="1418" w:bottom="1021" w:left="1418" w:header="750" w:footer="133" w:gutter="0"/>
          <w:cols w:space="708"/>
          <w:titlePg/>
          <w:docGrid w:linePitch="360"/>
        </w:sectPr>
      </w:pPr>
    </w:p>
    <w:p w14:paraId="71781DA3" w14:textId="0A48E306" w:rsidR="00CF7766" w:rsidRDefault="005C286E" w:rsidP="004F206D">
      <w:pPr>
        <w:pStyle w:val="NoSpacing"/>
        <w:spacing w:line="276" w:lineRule="auto"/>
        <w:rPr>
          <w:rFonts w:asciiTheme="majorHAnsi" w:hAnsiTheme="majorHAnsi" w:cstheme="majorHAnsi"/>
          <w:bCs/>
          <w:color w:val="3B3838" w:themeColor="background2" w:themeShade="40"/>
          <w:sz w:val="28"/>
          <w:szCs w:val="28"/>
        </w:rPr>
      </w:pPr>
      <w:r>
        <w:rPr>
          <w:noProof/>
        </w:rPr>
        <w:lastRenderedPageBreak/>
        <w:drawing>
          <wp:anchor distT="0" distB="0" distL="114300" distR="114300" simplePos="0" relativeHeight="251710464" behindDoc="1" locked="0" layoutInCell="1" allowOverlap="1" wp14:anchorId="18DA5F87" wp14:editId="1DEF8816">
            <wp:simplePos x="0" y="0"/>
            <wp:positionH relativeFrom="page">
              <wp:align>right</wp:align>
            </wp:positionH>
            <wp:positionV relativeFrom="paragraph">
              <wp:posOffset>0</wp:posOffset>
            </wp:positionV>
            <wp:extent cx="10687050" cy="5147310"/>
            <wp:effectExtent l="0" t="0" r="0" b="0"/>
            <wp:wrapTight wrapText="bothSides">
              <wp:wrapPolygon edited="0">
                <wp:start x="1078" y="1599"/>
                <wp:lineTo x="1001" y="2318"/>
                <wp:lineTo x="1232" y="2638"/>
                <wp:lineTo x="10357" y="3038"/>
                <wp:lineTo x="1001" y="3038"/>
                <wp:lineTo x="1001" y="5996"/>
                <wp:lineTo x="7816" y="6875"/>
                <wp:lineTo x="1040" y="6875"/>
                <wp:lineTo x="1040" y="13430"/>
                <wp:lineTo x="1117" y="14229"/>
                <wp:lineTo x="17711" y="14549"/>
                <wp:lineTo x="1117" y="14629"/>
                <wp:lineTo x="1040" y="15349"/>
                <wp:lineTo x="1271" y="15828"/>
                <wp:lineTo x="1040" y="16947"/>
                <wp:lineTo x="1117" y="17667"/>
                <wp:lineTo x="17519" y="18386"/>
                <wp:lineTo x="17519" y="19426"/>
                <wp:lineTo x="17634" y="19585"/>
                <wp:lineTo x="18289" y="19745"/>
                <wp:lineTo x="19251" y="19745"/>
                <wp:lineTo x="19328" y="19506"/>
                <wp:lineTo x="19174" y="19106"/>
                <wp:lineTo x="18828" y="18386"/>
                <wp:lineTo x="20214" y="17667"/>
                <wp:lineTo x="20175" y="17107"/>
                <wp:lineTo x="19405" y="16947"/>
                <wp:lineTo x="19290" y="15828"/>
                <wp:lineTo x="20522" y="15109"/>
                <wp:lineTo x="20522" y="14709"/>
                <wp:lineTo x="19174" y="14549"/>
                <wp:lineTo x="19290" y="13910"/>
                <wp:lineTo x="19290" y="13350"/>
                <wp:lineTo x="19482" y="13270"/>
                <wp:lineTo x="19559" y="12791"/>
                <wp:lineTo x="19405" y="11991"/>
                <wp:lineTo x="19790" y="11032"/>
                <wp:lineTo x="19713" y="10712"/>
                <wp:lineTo x="19059" y="10712"/>
                <wp:lineTo x="19521" y="10073"/>
                <wp:lineTo x="19444" y="9753"/>
                <wp:lineTo x="18635" y="9433"/>
                <wp:lineTo x="20329" y="8953"/>
                <wp:lineTo x="19906" y="8234"/>
                <wp:lineTo x="16364" y="7914"/>
                <wp:lineTo x="16364" y="6875"/>
                <wp:lineTo x="11050" y="6875"/>
                <wp:lineTo x="12244" y="5836"/>
                <wp:lineTo x="12244" y="4317"/>
                <wp:lineTo x="12629" y="3917"/>
                <wp:lineTo x="12475" y="3757"/>
                <wp:lineTo x="10126" y="2638"/>
                <wp:lineTo x="8355" y="1599"/>
                <wp:lineTo x="1078" y="1599"/>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369"/>
                    <a:stretch/>
                  </pic:blipFill>
                  <pic:spPr bwMode="auto">
                    <a:xfrm>
                      <a:off x="0" y="0"/>
                      <a:ext cx="10687050" cy="514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7B6E87" w14:textId="51AD5C4D" w:rsidR="00CF7766" w:rsidRDefault="00CF7766">
      <w:pPr>
        <w:spacing w:before="0" w:after="160" w:line="259" w:lineRule="auto"/>
        <w:rPr>
          <w:rFonts w:asciiTheme="majorHAnsi" w:eastAsiaTheme="minorEastAsia" w:hAnsiTheme="majorHAnsi" w:cstheme="majorHAnsi"/>
          <w:bCs/>
          <w:color w:val="3B3838" w:themeColor="background2" w:themeShade="40"/>
          <w:sz w:val="28"/>
          <w:szCs w:val="28"/>
          <w:lang w:val="en-US" w:eastAsia="zh-CN"/>
        </w:rPr>
      </w:pPr>
      <w:r>
        <w:rPr>
          <w:noProof/>
        </w:rPr>
        <w:drawing>
          <wp:anchor distT="0" distB="0" distL="114300" distR="114300" simplePos="0" relativeHeight="251709440" behindDoc="1" locked="0" layoutInCell="1" allowOverlap="1" wp14:anchorId="0F424BFC" wp14:editId="6B529ACB">
            <wp:simplePos x="0" y="0"/>
            <wp:positionH relativeFrom="margin">
              <wp:align>center</wp:align>
            </wp:positionH>
            <wp:positionV relativeFrom="paragraph">
              <wp:posOffset>4939665</wp:posOffset>
            </wp:positionV>
            <wp:extent cx="10777840" cy="1316968"/>
            <wp:effectExtent l="0" t="0" r="5080"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7766" w:rsidSect="004F206D">
      <w:headerReference w:type="default" r:id="rId15"/>
      <w:footerReference w:type="default" r:id="rId16"/>
      <w:headerReference w:type="first" r:id="rId17"/>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7DEF" w14:textId="77777777" w:rsidR="000F61EB" w:rsidRDefault="000F61EB" w:rsidP="00167A7D">
      <w:pPr>
        <w:spacing w:before="0" w:after="0" w:line="240" w:lineRule="auto"/>
      </w:pPr>
      <w:r>
        <w:separator/>
      </w:r>
    </w:p>
  </w:endnote>
  <w:endnote w:type="continuationSeparator" w:id="0">
    <w:p w14:paraId="764740CC" w14:textId="77777777" w:rsidR="000F61EB" w:rsidRDefault="000F61EB"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3EC3" w14:textId="77777777" w:rsidR="000F61EB" w:rsidRDefault="000F61EB" w:rsidP="00167A7D">
      <w:pPr>
        <w:spacing w:before="0" w:after="0" w:line="240" w:lineRule="auto"/>
      </w:pPr>
      <w:r>
        <w:separator/>
      </w:r>
    </w:p>
  </w:footnote>
  <w:footnote w:type="continuationSeparator" w:id="0">
    <w:p w14:paraId="515C8CCA" w14:textId="77777777" w:rsidR="000F61EB" w:rsidRDefault="000F61EB"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5"/>
  </w:num>
  <w:num w:numId="2" w16cid:durableId="801263735">
    <w:abstractNumId w:val="3"/>
  </w:num>
  <w:num w:numId="3" w16cid:durableId="239676733">
    <w:abstractNumId w:val="7"/>
  </w:num>
  <w:num w:numId="4" w16cid:durableId="1870072054">
    <w:abstractNumId w:val="1"/>
  </w:num>
  <w:num w:numId="5" w16cid:durableId="1968924203">
    <w:abstractNumId w:val="6"/>
  </w:num>
  <w:num w:numId="6" w16cid:durableId="1087459069">
    <w:abstractNumId w:val="2"/>
  </w:num>
  <w:num w:numId="7" w16cid:durableId="1011446634">
    <w:abstractNumId w:val="8"/>
  </w:num>
  <w:num w:numId="8" w16cid:durableId="1099833225">
    <w:abstractNumId w:val="13"/>
  </w:num>
  <w:num w:numId="9" w16cid:durableId="2105110595">
    <w:abstractNumId w:val="4"/>
  </w:num>
  <w:num w:numId="10" w16cid:durableId="2133668242">
    <w:abstractNumId w:val="10"/>
  </w:num>
  <w:num w:numId="11" w16cid:durableId="417099738">
    <w:abstractNumId w:val="11"/>
  </w:num>
  <w:num w:numId="12" w16cid:durableId="1133523670">
    <w:abstractNumId w:val="9"/>
  </w:num>
  <w:num w:numId="13" w16cid:durableId="261423980">
    <w:abstractNumId w:val="0"/>
  </w:num>
  <w:num w:numId="14" w16cid:durableId="100794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0F61EB"/>
    <w:rsid w:val="0011107C"/>
    <w:rsid w:val="00121E94"/>
    <w:rsid w:val="0013281A"/>
    <w:rsid w:val="0014081D"/>
    <w:rsid w:val="00160C6A"/>
    <w:rsid w:val="00166AA7"/>
    <w:rsid w:val="00167A7D"/>
    <w:rsid w:val="00197DF3"/>
    <w:rsid w:val="001E151C"/>
    <w:rsid w:val="001F6DB9"/>
    <w:rsid w:val="00220144"/>
    <w:rsid w:val="00246A94"/>
    <w:rsid w:val="0026551C"/>
    <w:rsid w:val="002B6877"/>
    <w:rsid w:val="002F4A96"/>
    <w:rsid w:val="00307417"/>
    <w:rsid w:val="003334AE"/>
    <w:rsid w:val="003351CE"/>
    <w:rsid w:val="0039603E"/>
    <w:rsid w:val="003B4361"/>
    <w:rsid w:val="003E78D7"/>
    <w:rsid w:val="00427070"/>
    <w:rsid w:val="00434F91"/>
    <w:rsid w:val="00483203"/>
    <w:rsid w:val="004942F7"/>
    <w:rsid w:val="004B688A"/>
    <w:rsid w:val="004D4AAE"/>
    <w:rsid w:val="004F206D"/>
    <w:rsid w:val="004F4A5F"/>
    <w:rsid w:val="00500E39"/>
    <w:rsid w:val="00523CCF"/>
    <w:rsid w:val="00570F29"/>
    <w:rsid w:val="00582A5A"/>
    <w:rsid w:val="00597A9F"/>
    <w:rsid w:val="005C286E"/>
    <w:rsid w:val="005D7450"/>
    <w:rsid w:val="00622955"/>
    <w:rsid w:val="00624AE1"/>
    <w:rsid w:val="006633FD"/>
    <w:rsid w:val="00754945"/>
    <w:rsid w:val="007968F3"/>
    <w:rsid w:val="007B1649"/>
    <w:rsid w:val="00800967"/>
    <w:rsid w:val="00822280"/>
    <w:rsid w:val="0082457A"/>
    <w:rsid w:val="00831EA6"/>
    <w:rsid w:val="00857BEF"/>
    <w:rsid w:val="00862EA0"/>
    <w:rsid w:val="008801FE"/>
    <w:rsid w:val="008E659D"/>
    <w:rsid w:val="00901CDD"/>
    <w:rsid w:val="0091583C"/>
    <w:rsid w:val="00922CAD"/>
    <w:rsid w:val="009415A3"/>
    <w:rsid w:val="009B71B9"/>
    <w:rsid w:val="009D31F1"/>
    <w:rsid w:val="00A11A54"/>
    <w:rsid w:val="00A16982"/>
    <w:rsid w:val="00A2535A"/>
    <w:rsid w:val="00A66007"/>
    <w:rsid w:val="00A9747F"/>
    <w:rsid w:val="00AC061E"/>
    <w:rsid w:val="00B37D8B"/>
    <w:rsid w:val="00B54C3F"/>
    <w:rsid w:val="00B850A8"/>
    <w:rsid w:val="00B94407"/>
    <w:rsid w:val="00BD556C"/>
    <w:rsid w:val="00C1054B"/>
    <w:rsid w:val="00C35912"/>
    <w:rsid w:val="00C43E8F"/>
    <w:rsid w:val="00C56FF6"/>
    <w:rsid w:val="00C80E40"/>
    <w:rsid w:val="00C83CAD"/>
    <w:rsid w:val="00CA5DF1"/>
    <w:rsid w:val="00CC375A"/>
    <w:rsid w:val="00CD1CF8"/>
    <w:rsid w:val="00CF7766"/>
    <w:rsid w:val="00D15774"/>
    <w:rsid w:val="00D2206A"/>
    <w:rsid w:val="00D325FF"/>
    <w:rsid w:val="00D55E29"/>
    <w:rsid w:val="00D76C1D"/>
    <w:rsid w:val="00DA732E"/>
    <w:rsid w:val="00DE0EA5"/>
    <w:rsid w:val="00E23D73"/>
    <w:rsid w:val="00E717FD"/>
    <w:rsid w:val="00E71B80"/>
    <w:rsid w:val="00E90013"/>
    <w:rsid w:val="00E9494A"/>
    <w:rsid w:val="00E95A84"/>
    <w:rsid w:val="00EE113D"/>
    <w:rsid w:val="00EE58D0"/>
    <w:rsid w:val="00EF1EA8"/>
    <w:rsid w:val="00F16516"/>
    <w:rsid w:val="00F35DC9"/>
    <w:rsid w:val="00F363DC"/>
    <w:rsid w:val="00F8243A"/>
    <w:rsid w:val="00FB1440"/>
    <w:rsid w:val="00FB6D48"/>
    <w:rsid w:val="00FC18ED"/>
    <w:rsid w:val="00FC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2</cp:revision>
  <dcterms:created xsi:type="dcterms:W3CDTF">2023-07-21T08:03:00Z</dcterms:created>
  <dcterms:modified xsi:type="dcterms:W3CDTF">2023-07-21T08:03:00Z</dcterms:modified>
</cp:coreProperties>
</file>